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shall appoint to fill those Key Roles at the Start Date.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bookmarkStart w:colFirst="0" w:colLast="0" w:name="_30j0zll" w:id="1"/>
      <w:bookmarkEnd w:id="1"/>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1fob9te" w:id="2"/>
      <w:bookmarkEnd w:id="2"/>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RM6116</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